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F0E2D" w14:textId="32152AFB" w:rsidR="003D7139" w:rsidRPr="00104550" w:rsidRDefault="007F1D3B">
      <w:pPr>
        <w:rPr>
          <w:b/>
          <w:bCs/>
          <w:lang w:val="en-US"/>
        </w:rPr>
      </w:pPr>
      <w:r w:rsidRPr="00104550">
        <w:rPr>
          <w:b/>
          <w:bCs/>
          <w:lang w:val="en-US"/>
        </w:rPr>
        <w:t>Vector Network Analyzer N5222B</w:t>
      </w:r>
    </w:p>
    <w:p w14:paraId="711E9E7F" w14:textId="3806D014" w:rsidR="007F1D3B" w:rsidRDefault="007F1D3B" w:rsidP="007F1D3B">
      <w:pPr>
        <w:jc w:val="both"/>
        <w:rPr>
          <w:sz w:val="24"/>
          <w:szCs w:val="24"/>
        </w:rPr>
      </w:pPr>
      <w:r w:rsidRPr="007F1D3B">
        <w:rPr>
          <w:sz w:val="24"/>
          <w:szCs w:val="24"/>
          <w:lang w:val="en-US"/>
        </w:rPr>
        <w:t xml:space="preserve">In this system, samples are excited by 532 nm Nd: YAG laser. Raman system enables chemical identification of elements and compounds with a spatial resolution of ~ 200 nm. Laser spot size is ~ 1µm and spectral resolution is &lt; 0,5 cm-1 (FWHM). The signal can be measured with 100cm-1 of the laser wavelength. The spectrometer is also equipped with an eclipse filter notch for low-frequency Raman identification below 15 cm-1 both for Stokes and anti-Stokes - for 532nm laser. Confocal measurements and 2-dimensional mapping (single wavelength and full spectrum) are also possible. The system configuration allows for qualitative analyzes of a wide range of materials, including 2D materials such as graphene, MoS2, RaS2, MoSe2, WSe2, photovoltaic cells, semiconductors, carbon materials, polymers as well as biological samples (cells, tissues).  </w:t>
      </w:r>
      <w:r w:rsidRPr="007F1D3B">
        <w:rPr>
          <w:sz w:val="24"/>
          <w:szCs w:val="24"/>
        </w:rPr>
        <w:t xml:space="preserve">The system </w:t>
      </w:r>
      <w:proofErr w:type="spellStart"/>
      <w:r w:rsidRPr="007F1D3B">
        <w:rPr>
          <w:sz w:val="24"/>
          <w:szCs w:val="24"/>
        </w:rPr>
        <w:t>allows</w:t>
      </w:r>
      <w:proofErr w:type="spellEnd"/>
      <w:r w:rsidRPr="007F1D3B">
        <w:rPr>
          <w:sz w:val="24"/>
          <w:szCs w:val="24"/>
        </w:rPr>
        <w:t xml:space="preserve"> performing SERS and SEIRA </w:t>
      </w:r>
      <w:proofErr w:type="spellStart"/>
      <w:r w:rsidRPr="007F1D3B">
        <w:rPr>
          <w:sz w:val="24"/>
          <w:szCs w:val="24"/>
        </w:rPr>
        <w:t>measurements</w:t>
      </w:r>
      <w:proofErr w:type="spellEnd"/>
      <w:r w:rsidRPr="007F1D3B">
        <w:rPr>
          <w:sz w:val="24"/>
          <w:szCs w:val="24"/>
        </w:rPr>
        <w:t>.</w:t>
      </w:r>
    </w:p>
    <w:p w14:paraId="78695E89" w14:textId="7D5CB4B6" w:rsidR="00104550" w:rsidRDefault="00104550" w:rsidP="007F1D3B">
      <w:pPr>
        <w:jc w:val="both"/>
        <w:rPr>
          <w:sz w:val="24"/>
          <w:szCs w:val="24"/>
        </w:rPr>
      </w:pPr>
    </w:p>
    <w:p w14:paraId="688DAF90" w14:textId="048FE85E" w:rsidR="00104550" w:rsidRDefault="00104550" w:rsidP="00104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B8180C" wp14:editId="038096F5">
            <wp:extent cx="5072380" cy="38042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20AF5" w14:textId="48C8EEDE" w:rsidR="00104550" w:rsidRPr="00104550" w:rsidRDefault="00104550" w:rsidP="00104550">
      <w:pPr>
        <w:jc w:val="center"/>
        <w:rPr>
          <w:sz w:val="20"/>
          <w:szCs w:val="20"/>
          <w:lang w:val="en-US"/>
        </w:rPr>
      </w:pPr>
      <w:r w:rsidRPr="00104550">
        <w:rPr>
          <w:sz w:val="20"/>
          <w:szCs w:val="20"/>
          <w:lang w:val="en-US"/>
        </w:rPr>
        <w:t xml:space="preserve">Vector Network </w:t>
      </w:r>
      <w:proofErr w:type="spellStart"/>
      <w:r w:rsidRPr="00104550">
        <w:rPr>
          <w:sz w:val="20"/>
          <w:szCs w:val="20"/>
          <w:lang w:val="en-US"/>
        </w:rPr>
        <w:t>Analyser</w:t>
      </w:r>
      <w:proofErr w:type="spellEnd"/>
      <w:r w:rsidRPr="00104550">
        <w:rPr>
          <w:sz w:val="20"/>
          <w:szCs w:val="20"/>
          <w:lang w:val="en-US"/>
        </w:rPr>
        <w:t xml:space="preserve"> (VNA) Keysight PNA N5222B.</w:t>
      </w:r>
    </w:p>
    <w:sectPr w:rsidR="00104550" w:rsidRPr="00104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D3B"/>
    <w:rsid w:val="00104550"/>
    <w:rsid w:val="003D7139"/>
    <w:rsid w:val="007F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9972"/>
  <w15:chartTrackingRefBased/>
  <w15:docId w15:val="{FDEA9333-C30F-48FB-B436-49D6BC15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846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2</cp:revision>
  <dcterms:created xsi:type="dcterms:W3CDTF">2021-01-20T16:05:00Z</dcterms:created>
  <dcterms:modified xsi:type="dcterms:W3CDTF">2021-01-21T15:06:00Z</dcterms:modified>
</cp:coreProperties>
</file>